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2519"/>
        <w:gridCol w:w="2551"/>
        <w:gridCol w:w="5380"/>
        <w:tblGridChange w:id="0">
          <w:tblGrid>
            <w:gridCol w:w="2519"/>
            <w:gridCol w:w="2551"/>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profesionales en la Secretaria del Deporte y la Recreacion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rtl w:val="0"/>
              </w:rPr>
              <w:t xml:space="preserve">No. Contrato</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4162.010.26.1.5372-2025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rtl w:val="0"/>
              </w:rPr>
              <w:t xml:space="preserve">Supervisor del Contrato</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Nombre del prestador del servicio</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NESTOR FAENRY MILLER PEREZ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Cedula</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17.592.022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Valor del contrato:</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3.795.000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Fecha inicio </w:t>
            </w:r>
            <w:r w:rsidDel="00000000" w:rsidR="00000000" w:rsidRPr="00000000">
              <w:rPr>
                <w:rtl w:val="0"/>
              </w:rPr>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02/dic/2025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Fecha finalización</w:t>
            </w:r>
            <w:r w:rsidDel="00000000" w:rsidR="00000000" w:rsidRPr="00000000">
              <w:rPr>
                <w:rtl w:val="0"/>
              </w:rPr>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x)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tcPr>
          <w:p w:rsidR="00000000" w:rsidDel="00000000" w:rsidP="00000000" w:rsidRDefault="00000000" w:rsidRPr="00000000" w14:paraId="0000002A">
            <w:pPr>
              <w:widowControl w:val="1"/>
              <w:rPr>
                <w:rFonts w:ascii="Arial" w:cs="Arial" w:eastAsia="Arial" w:hAnsi="Arial"/>
                <w:sz w:val="22"/>
                <w:szCs w:val="22"/>
              </w:rPr>
            </w:pPr>
            <w:r w:rsidDel="00000000" w:rsidR="00000000" w:rsidRPr="00000000">
              <w:rPr>
                <w:rFonts w:ascii="Arial" w:cs="Arial" w:eastAsia="Arial" w:hAnsi="Arial"/>
                <w:sz w:val="22"/>
                <w:szCs w:val="22"/>
                <w:rtl w:val="0"/>
              </w:rPr>
              <w:t xml:space="preserve">$ 1.518.000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 Planilla</w:t>
            </w:r>
            <w:r w:rsidDel="00000000" w:rsidR="00000000" w:rsidRPr="00000000">
              <w:rPr>
                <w:rtl w:val="0"/>
              </w:rPr>
            </w:r>
          </w:p>
        </w:tc>
        <w:tc>
          <w:tcPr>
            <w:tcBorders>
              <w:top w:color="000000" w:space="0" w:sz="4" w:val="single"/>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2D">
            <w:pPr>
              <w:widowControl w:val="1"/>
              <w:rPr>
                <w:rFonts w:ascii="Arial" w:cs="Arial" w:eastAsia="Arial" w:hAnsi="Arial"/>
                <w:sz w:val="22"/>
                <w:szCs w:val="22"/>
              </w:rPr>
            </w:pPr>
            <w:r w:rsidDel="00000000" w:rsidR="00000000" w:rsidRPr="00000000">
              <w:rPr>
                <w:rFonts w:ascii="Arial" w:cs="Arial" w:eastAsia="Arial" w:hAnsi="Arial"/>
                <w:rtl w:val="0"/>
              </w:rPr>
              <w:t xml:space="preserve"> 1077743594 - 1077743149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 PIN, Autorización, Referencia, Pago</w:t>
            </w:r>
            <w:r w:rsidDel="00000000" w:rsidR="00000000" w:rsidRPr="00000000">
              <w:rPr>
                <w:rtl w:val="0"/>
              </w:rPr>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0">
            <w:pPr>
              <w:widowControl w:val="1"/>
              <w:rPr>
                <w:rFonts w:ascii="Arial" w:cs="Arial" w:eastAsia="Arial" w:hAnsi="Arial"/>
                <w:sz w:val="22"/>
                <w:szCs w:val="22"/>
              </w:rPr>
            </w:pPr>
            <w:r w:rsidDel="00000000" w:rsidR="00000000" w:rsidRPr="00000000">
              <w:rPr>
                <w:rFonts w:ascii="Arial" w:cs="Arial" w:eastAsia="Arial" w:hAnsi="Arial"/>
                <w:rtl w:val="0"/>
              </w:rPr>
              <w:t xml:space="preserve">1981069166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Operador:</w:t>
            </w:r>
            <w:r w:rsidDel="00000000" w:rsidR="00000000" w:rsidRPr="00000000">
              <w:rPr>
                <w:rtl w:val="0"/>
              </w:rPr>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3">
            <w:pPr>
              <w:widowControl w:val="1"/>
              <w:rPr>
                <w:rFonts w:ascii="Arial" w:cs="Arial" w:eastAsia="Arial" w:hAnsi="Arial"/>
                <w:sz w:val="22"/>
                <w:szCs w:val="22"/>
              </w:rPr>
            </w:pPr>
            <w:r w:rsidDel="00000000" w:rsidR="00000000" w:rsidRPr="00000000">
              <w:rPr>
                <w:rFonts w:ascii="Arial" w:cs="Arial" w:eastAsia="Arial" w:hAnsi="Arial"/>
                <w:sz w:val="22"/>
                <w:szCs w:val="22"/>
                <w:rtl w:val="0"/>
              </w:rPr>
              <w:t xml:space="preserve">Simple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Fecha de Pago</w:t>
            </w:r>
            <w:r w:rsidDel="00000000" w:rsidR="00000000" w:rsidRPr="00000000">
              <w:rPr>
                <w:rtl w:val="0"/>
              </w:rPr>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6">
            <w:pPr>
              <w:widowControl w:val="1"/>
              <w:rPr>
                <w:rFonts w:ascii="Arial" w:cs="Arial" w:eastAsia="Arial" w:hAnsi="Arial"/>
                <w:sz w:val="22"/>
                <w:szCs w:val="22"/>
              </w:rPr>
            </w:pPr>
            <w:r w:rsidDel="00000000" w:rsidR="00000000" w:rsidRPr="00000000">
              <w:rPr>
                <w:rFonts w:ascii="Arial" w:cs="Arial" w:eastAsia="Arial" w:hAnsi="Arial"/>
                <w:sz w:val="22"/>
                <w:szCs w:val="22"/>
                <w:rtl w:val="0"/>
              </w:rPr>
              <w:t xml:space="preserve">04- 12-2025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Periodo de pago de la seguridad social:</w:t>
            </w:r>
            <w:r w:rsidDel="00000000" w:rsidR="00000000" w:rsidRPr="00000000">
              <w:rPr>
                <w:rtl w:val="0"/>
              </w:rPr>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9">
            <w:pPr>
              <w:widowControl w:val="1"/>
              <w:rPr>
                <w:rFonts w:ascii="Arial" w:cs="Arial" w:eastAsia="Arial" w:hAnsi="Arial"/>
                <w:sz w:val="22"/>
                <w:szCs w:val="22"/>
              </w:rPr>
            </w:pPr>
            <w:r w:rsidDel="00000000" w:rsidR="00000000" w:rsidRPr="00000000">
              <w:rPr>
                <w:rFonts w:ascii="Arial" w:cs="Arial" w:eastAsia="Arial" w:hAnsi="Arial"/>
                <w:sz w:val="22"/>
                <w:szCs w:val="22"/>
                <w:rtl w:val="0"/>
              </w:rPr>
              <w:t xml:space="preserve">Diciembre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jc w:val="both"/>
              <w:rPr>
                <w:rFonts w:ascii="Arial" w:cs="Arial" w:eastAsia="Arial" w:hAnsi="Arial"/>
              </w:rPr>
            </w:pPr>
            <w:r w:rsidDel="00000000" w:rsidR="00000000" w:rsidRPr="00000000">
              <w:rPr>
                <w:rFonts w:ascii="Arial" w:cs="Arial" w:eastAsia="Arial" w:hAnsi="Arial"/>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Fonts w:ascii="Arial" w:cs="Arial" w:eastAsia="Arial" w:hAnsi="Arial"/>
                <w:rtl w:val="0"/>
              </w:rPr>
              <w:t xml:space="preserve">2. 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3.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Verificar el cumplimiento y/ó participar de las actividades en pro del desarrollo del sistema de gestión de calidad, el sistema de gestión ambiental y el sistema de gestión de seguridad y salud en el trabajo.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Fonts w:ascii="Arial" w:cs="Arial" w:eastAsia="Arial" w:hAnsi="Arial"/>
                <w:rtl w:val="0"/>
              </w:rPr>
              <w:t xml:space="preserve">5. Planear y diligenciar el formato de parrilla de los monitores deportivo de la Secretaria del Deporte y la Recreación</w:t>
            </w:r>
          </w:p>
          <w:p w:rsidR="00000000" w:rsidDel="00000000" w:rsidP="00000000" w:rsidRDefault="00000000" w:rsidRPr="00000000" w14:paraId="0000004F">
            <w:pPr>
              <w:jc w:val="both"/>
              <w:rPr>
                <w:rFonts w:ascii="Arial" w:cs="Arial" w:eastAsia="Arial" w:hAnsi="Arial"/>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rPr>
                <w:rFonts w:ascii="Arial" w:cs="Arial" w:eastAsia="Arial" w:hAnsi="Arial"/>
                <w:color w:val="000000"/>
              </w:rPr>
            </w:pPr>
            <w:r w:rsidDel="00000000" w:rsidR="00000000" w:rsidRPr="00000000">
              <w:rPr>
                <w:rFonts w:ascii="Arial" w:cs="Arial" w:eastAsia="Arial" w:hAnsi="Arial"/>
                <w:rtl w:val="0"/>
              </w:rPr>
              <w:t xml:space="preserve">6. Las demás desarrolladas en el objeto contractual.</w:t>
            </w: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OBLIGACION 1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1 </w:t>
            </w:r>
          </w:p>
          <w:p w:rsidR="00000000" w:rsidDel="00000000" w:rsidP="00000000" w:rsidRDefault="00000000" w:rsidRPr="00000000" w14:paraId="0000005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Ejecuté  las actividades presentando informe con lo desarrollado en el periodo de consolidación de equipos técnicos y la formalización de la base de datos logística y metodológica del programa Cali Élite en el sector paralímpico y sordolímpico.</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2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Ejecuté  las actividades presentando informe técnico de revisión minuciosa y exhaustiva a los resultados del proceso de preparación de los deportistas integrantes de las selecciones Cali Élite de discapacidad, que nos acompañó en los VII Juegos Paradepartamentales y Sordodepartamentales Palmira 2025, como evaluación de cierre de periodo de ejecución</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3 </w:t>
            </w:r>
          </w:p>
          <w:p w:rsidR="00000000" w:rsidDel="00000000" w:rsidP="00000000" w:rsidRDefault="00000000" w:rsidRPr="00000000" w14:paraId="0000005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Ejecuté  informe realizando un análisis metodológico de los hallazgos documentados en el Informe Técnico-Administrativo y el Informe Técnico-Operativo correspondientes al periodo de cierre de ciclo de preparación de las selecciones Cali Élite sistema Paralímpico y Sordolímpico.</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OBLIGACION 2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1 </w:t>
            </w:r>
          </w:p>
          <w:p w:rsidR="00000000" w:rsidDel="00000000" w:rsidP="00000000" w:rsidRDefault="00000000" w:rsidRPr="00000000" w14:paraId="0000006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Definí  los lineamientos que promueven el desarrollo institucional con la asistencia  a la mesa de trabajo convocada por la Coordinadora Técnica y el Gestor de Calidad, articulando acciones para el fortalecimiento de los procesos institucionales y el alistamiento de lineamientos estratégicos.</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2 </w:t>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3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Definí los lineamientos mediante el acompañamiento del seguimiento del drive del mes de diciembre de los </w:t>
            </w:r>
            <w:r w:rsidDel="00000000" w:rsidR="00000000" w:rsidRPr="00000000">
              <w:rPr>
                <w:rFonts w:ascii="Arial" w:cs="Arial" w:eastAsia="Arial" w:hAnsi="Arial"/>
                <w:rtl w:val="0"/>
              </w:rPr>
              <w:t xml:space="preserve">monitores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deporte </w:t>
            </w:r>
            <w:r w:rsidDel="00000000" w:rsidR="00000000" w:rsidRPr="00000000">
              <w:rPr>
                <w:rFonts w:ascii="Arial" w:cs="Arial" w:eastAsia="Arial" w:hAnsi="Arial"/>
                <w:rtl w:val="0"/>
              </w:rPr>
              <w:t xml:space="preserve">adaptado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cumpliendo con los objetivos del programa.</w:t>
            </w:r>
          </w:p>
          <w:p w:rsidR="00000000" w:rsidDel="00000000" w:rsidP="00000000" w:rsidRDefault="00000000" w:rsidRPr="00000000" w14:paraId="0000006A">
            <w:pPr>
              <w:jc w:val="both"/>
              <w:rPr>
                <w:rFonts w:ascii="Arial" w:cs="Arial" w:eastAsia="Arial" w:hAnsi="Arial"/>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OBLIGACION 3</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1 </w:t>
            </w:r>
          </w:p>
          <w:p w:rsidR="00000000" w:rsidDel="00000000" w:rsidP="00000000" w:rsidRDefault="00000000" w:rsidRPr="00000000" w14:paraId="0000006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Gestioné  el seguimiento técnico mediante las visitas de acompañamiento realizadas al entrenador Carlos Amaya, de la disciplina de Paranatación de Selección Cali, verificando el desarrollo de los procesos deportivos y el cumplimiento de los lineamientos establecidos por el programa.</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2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Gestioné  el seguimiento técnico mediante visitas de acompañamiento al entrenador Jonathan Escobar, responsable de la disciplina de Futsala Auditivo y Cognitivo de la Selección Cali. Durante estas visitas se verificó el desarrollo de los procesos deportivos, así como el cumplimiento de los lineamientos establecidos por el programa, garantizando la correcta ejecución de las orientaciones metodológicas en territorio.</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3 </w:t>
            </w:r>
          </w:p>
          <w:p w:rsidR="00000000" w:rsidDel="00000000" w:rsidP="00000000" w:rsidRDefault="00000000" w:rsidRPr="00000000" w14:paraId="00000076">
            <w:pPr>
              <w:jc w:val="both"/>
              <w:rPr>
                <w:rFonts w:ascii="Arial" w:cs="Arial" w:eastAsia="Arial" w:hAnsi="Arial"/>
              </w:rPr>
            </w:pP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Gestioné  el seguimiento técnico mediante visitas de acompañamiento al entrenador Rolando Rentería, responsable de la disciplina de ajedrez adaptado de la Selección Cali. Durante estas visitas se verificó el desarrollo de los procesos deportivos, así como el cumplimiento de los lineamientos establecidos por el programa.</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OBLIGACION 4</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1 </w:t>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Verifiqué  el cumplimiento de los lineamientos del Sistema de Gestión de la Calidad, mediante la revisión y control de la información registrada en el drive institucional correspondiente a los monitores de deporte adaptado, asegurando la correcta diligenciación, organización y actualización de los documentos requeridos.</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2 </w:t>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Verifiqué  el cumplimiento de los lineamientos del Sistema de Gestión de la Calidad, mediante mesa de trabajo con el comité de practica Cali elite, socialización practicas TO</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3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Verifiqué  el cumplimiento de los lineamientos del Sistema de Gestión de la Calidad mediante la revisión y validación de la asistencia registrada en el SIDER, garantizando la correcta actualización de la información requerida por el programa.</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OBLIGACION 5</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1 </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Diligencié  el documento de parrilla correspondiente a los puntos de atención de los monitores, consolidando la información requerida para su publicación y garantizando la organización adecuada de la programación operativa.</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2 </w:t>
            </w:r>
          </w:p>
          <w:p w:rsidR="00000000" w:rsidDel="00000000" w:rsidP="00000000" w:rsidRDefault="00000000" w:rsidRPr="00000000" w14:paraId="0000008B">
            <w:pPr>
              <w:jc w:val="both"/>
              <w:rPr>
                <w:rFonts w:ascii="Arial" w:cs="Arial" w:eastAsia="Arial" w:hAnsi="Arial"/>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3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OBLIGACION 6</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1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el seguimiento técnico mediante las visitas de acompañamiento realizadas al entrenador Luis estrada, de la disciplina de billar adaptado de Selección Cali, verificando el desarrollo de los procesos deportivos y el cumplimiento de los lineamientos establecidos por el programa.</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2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el seguimiento al registro de los beneficiarios de Deporte Adaptado del programa Cali Élite en el SIDER, verificando la actualización y correcta incorporación de la información en el sistema.</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CUENTA 3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Asistí a la mesa técnica convocada por el coordinador y la coordinadora técnica, junto con el equipo de metodólogos del programa Cali Élite, orientada a la revisión y socialización de los lineamientos del Sistema de Gestión de la Calidad.</w:t>
            </w:r>
          </w:p>
        </w:tc>
      </w:tr>
      <w:tr>
        <w:trPr>
          <w:cantSplit w:val="0"/>
          <w:trHeight w:val="1062"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 Las evidencias de lo relacionado se encuentran en el siguiente link</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563c1"/>
                  <w:sz w:val="18"/>
                  <w:szCs w:val="18"/>
                  <w:u w:val="single"/>
                  <w:shd w:fill="auto" w:val="clear"/>
                  <w:vertAlign w:val="baseline"/>
                  <w:rtl w:val="0"/>
                </w:rPr>
                <w:t xml:space="preserve">https://drive.google.com/drive/folders/1uif_oib0s1NT_BTtfkypIvocxQSVmGvs</w:t>
              </w:r>
            </w:hyperlink>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OBSERVACIONES:</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rtl w:val="0"/>
              </w:rPr>
              <w:t xml:space="preserve">FIRMA DEL PRESTADOR DEL SERVICIO:</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i w:val="1"/>
                <w:iCs w:val="1"/>
                <w:sz w:val="22"/>
                <w:szCs w:val="22"/>
              </w:rPr>
              <w:drawing>
                <wp:inline distB="114300" distT="114300" distL="114300" distR="114300">
                  <wp:extent cx="895955" cy="533037"/>
                  <wp:effectExtent b="0" l="0" r="0" t="0"/>
                  <wp:docPr id="1671547147" name="image2.png"/>
                  <a:graphic>
                    <a:graphicData uri="http://schemas.openxmlformats.org/drawingml/2006/picture">
                      <pic:pic>
                        <pic:nvPicPr>
                          <pic:cNvPr id="0" name="image2.png"/>
                          <pic:cNvPicPr preferRelativeResize="0"/>
                        </pic:nvPicPr>
                        <pic:blipFill>
                          <a:blip r:embed="rId8"/>
                          <a:srcRect b="23624" l="42682" r="38048" t="55816"/>
                          <a:stretch>
                            <a:fillRect/>
                          </a:stretch>
                        </pic:blipFill>
                        <pic:spPr>
                          <a:xfrm>
                            <a:off x="0" y="0"/>
                            <a:ext cx="895955" cy="533037"/>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-1090929</wp:posOffset>
                  </wp:positionH>
                  <wp:positionV relativeFrom="paragraph">
                    <wp:posOffset>29845</wp:posOffset>
                  </wp:positionV>
                  <wp:extent cx="990600" cy="733425"/>
                  <wp:effectExtent b="0" l="0" r="0" t="0"/>
                  <wp:wrapSquare wrapText="bothSides" distB="0" distT="0" distL="114300" distR="114300"/>
                  <wp:docPr id="1671547148"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990600" cy="73342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19/dic/2025</w:t>
            </w:r>
          </w:p>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vortaltextarea" w:customStyle="1">
    <w:name w:val="vortaltextarea"/>
    <w:basedOn w:val="Fuentedeprrafopredeter"/>
    <w:rsid w:val="00246010"/>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uif_oib0s1NT_BTtfkypIvocxQSVmGvs"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Oqx98I2E+APQJrjYN8C7YTU5/w==">CgMxLjAyDmguc2YwbnhyNmh2OGh4OAByITE2M2V0T1VMbDZhbVJLQnpsU3BJZDllekw5UU9FcF9GSw==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